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9C" w:rsidRDefault="00CB5E83" w:rsidP="000A3D9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A3D9C">
        <w:rPr>
          <w:rFonts w:eastAsia="Times New Roman" w:cstheme="minorHAnsi"/>
          <w:b/>
          <w:bCs/>
          <w:sz w:val="24"/>
          <w:szCs w:val="24"/>
        </w:rPr>
        <w:t xml:space="preserve">Title: </w:t>
      </w:r>
      <w:r w:rsidRPr="000A3D9C">
        <w:rPr>
          <w:rFonts w:eastAsia="Times New Roman" w:cstheme="minorHAnsi"/>
          <w:b/>
          <w:bCs/>
          <w:i/>
          <w:iCs/>
          <w:sz w:val="24"/>
          <w:szCs w:val="24"/>
        </w:rPr>
        <w:t>Managerial Compensation Policy</w:t>
      </w:r>
      <w:bookmarkStart w:id="0" w:name="_GoBack"/>
      <w:bookmarkEnd w:id="0"/>
      <w:r w:rsidRPr="000A3D9C">
        <w:rPr>
          <w:rFonts w:eastAsia="Times New Roman" w:cstheme="minorHAnsi"/>
          <w:b/>
          <w:bCs/>
          <w:sz w:val="24"/>
          <w:szCs w:val="24"/>
        </w:rPr>
        <w:br/>
        <w:t xml:space="preserve">Subject: </w:t>
      </w:r>
      <w:r w:rsidRPr="000A3D9C">
        <w:rPr>
          <w:rFonts w:eastAsia="Times New Roman" w:cstheme="minorHAnsi"/>
          <w:b/>
          <w:bCs/>
          <w:i/>
          <w:iCs/>
          <w:sz w:val="24"/>
          <w:szCs w:val="24"/>
        </w:rPr>
        <w:t>Human Resources</w:t>
      </w:r>
      <w:r w:rsidRPr="000A3D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A3D9C">
        <w:rPr>
          <w:rFonts w:eastAsia="Times New Roman" w:cstheme="minorHAnsi"/>
          <w:b/>
          <w:bCs/>
          <w:sz w:val="24"/>
          <w:szCs w:val="24"/>
        </w:rPr>
        <w:br/>
        <w:t xml:space="preserve">Policy No: </w:t>
      </w:r>
      <w:r w:rsidRPr="000A3D9C">
        <w:rPr>
          <w:rFonts w:eastAsia="Times New Roman" w:cstheme="minorHAnsi"/>
          <w:b/>
          <w:bCs/>
          <w:i/>
          <w:iCs/>
          <w:sz w:val="24"/>
          <w:szCs w:val="24"/>
        </w:rPr>
        <w:t>HR</w:t>
      </w:r>
      <w:r w:rsidRPr="000A3D9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: </w:t>
      </w:r>
      <w:r w:rsidRPr="000A3D9C">
        <w:rPr>
          <w:rFonts w:eastAsia="Times New Roman" w:cstheme="minorHAnsi"/>
          <w:b/>
          <w:bCs/>
          <w:sz w:val="24"/>
          <w:szCs w:val="24"/>
        </w:rPr>
        <w:br/>
        <w:t xml:space="preserve">Applies: </w:t>
      </w:r>
      <w:r w:rsidRPr="000A3D9C">
        <w:rPr>
          <w:rFonts w:eastAsia="Times New Roman" w:cstheme="minorHAnsi"/>
          <w:b/>
          <w:bCs/>
          <w:i/>
          <w:iCs/>
          <w:sz w:val="24"/>
          <w:szCs w:val="24"/>
        </w:rPr>
        <w:t>University-Wide</w:t>
      </w:r>
      <w:r w:rsidRPr="000A3D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A3D9C">
        <w:rPr>
          <w:rFonts w:eastAsia="Times New Roman" w:cstheme="minorHAnsi"/>
          <w:b/>
          <w:bCs/>
          <w:sz w:val="24"/>
          <w:szCs w:val="24"/>
        </w:rPr>
        <w:br/>
        <w:t xml:space="preserve">Issuing Authority: </w:t>
      </w:r>
      <w:r w:rsidRPr="000A3D9C">
        <w:rPr>
          <w:rFonts w:eastAsia="Times New Roman" w:cstheme="minorHAnsi"/>
          <w:b/>
          <w:bCs/>
          <w:i/>
          <w:iCs/>
          <w:sz w:val="24"/>
          <w:szCs w:val="24"/>
        </w:rPr>
        <w:t>President</w:t>
      </w:r>
      <w:r w:rsidRPr="000A3D9C">
        <w:rPr>
          <w:rFonts w:eastAsia="Times New Roman" w:cstheme="minorHAnsi"/>
          <w:b/>
          <w:bCs/>
          <w:sz w:val="24"/>
          <w:szCs w:val="24"/>
        </w:rPr>
        <w:br/>
        <w:t xml:space="preserve">Responsible Officers: </w:t>
      </w:r>
      <w:r w:rsidRPr="000A3D9C">
        <w:rPr>
          <w:rFonts w:eastAsia="Times New Roman" w:cstheme="minorHAnsi"/>
          <w:b/>
          <w:bCs/>
          <w:i/>
          <w:iCs/>
          <w:sz w:val="24"/>
          <w:szCs w:val="24"/>
        </w:rPr>
        <w:t>Chief Human Resources Officer</w:t>
      </w:r>
      <w:r w:rsidRPr="000A3D9C">
        <w:rPr>
          <w:rFonts w:eastAsia="Times New Roman" w:cstheme="minorHAnsi"/>
          <w:b/>
          <w:bCs/>
          <w:sz w:val="24"/>
          <w:szCs w:val="24"/>
        </w:rPr>
        <w:br/>
        <w:t>Adopted: </w:t>
      </w:r>
      <w:r w:rsidRPr="000A3D9C">
        <w:rPr>
          <w:rFonts w:eastAsia="Times New Roman" w:cstheme="minorHAnsi"/>
          <w:b/>
          <w:bCs/>
          <w:sz w:val="24"/>
          <w:szCs w:val="24"/>
        </w:rPr>
        <w:br/>
        <w:t>Amended: </w:t>
      </w:r>
      <w:r w:rsidRPr="000A3D9C">
        <w:rPr>
          <w:rFonts w:eastAsia="Times New Roman" w:cstheme="minorHAnsi"/>
          <w:b/>
          <w:bCs/>
          <w:sz w:val="24"/>
          <w:szCs w:val="24"/>
        </w:rPr>
        <w:br/>
      </w:r>
    </w:p>
    <w:p w:rsidR="00CB5E83" w:rsidRPr="000A3D9C" w:rsidRDefault="000A3D9C" w:rsidP="000A3D9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I.</w:t>
      </w:r>
      <w:r w:rsidR="00CB5E83" w:rsidRPr="000A3D9C">
        <w:rPr>
          <w:rFonts w:eastAsia="Times New Roman" w:cstheme="minorHAnsi"/>
          <w:b/>
          <w:bCs/>
          <w:color w:val="000000"/>
          <w:sz w:val="24"/>
          <w:szCs w:val="24"/>
        </w:rPr>
        <w:t>PURPOSE</w:t>
      </w:r>
    </w:p>
    <w:p w:rsidR="00CB5E83" w:rsidRPr="000A3D9C" w:rsidRDefault="00CB5E83" w:rsidP="00C3644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0A3D9C">
        <w:rPr>
          <w:rFonts w:eastAsia="Times New Roman" w:cstheme="minorHAnsi"/>
          <w:sz w:val="24"/>
          <w:szCs w:val="24"/>
        </w:rPr>
        <w:t>To establish and describe the compensation philosophy, procedure, and administrative overview for Managerial base pay</w:t>
      </w:r>
      <w:r w:rsidR="009E39DD">
        <w:rPr>
          <w:rFonts w:eastAsia="Times New Roman" w:cstheme="minorHAnsi"/>
          <w:sz w:val="24"/>
          <w:szCs w:val="24"/>
        </w:rPr>
        <w:t xml:space="preserve"> to ensure the standardization of all offers of employment and ensure consistency in offer letters and retention of records by managing the process through a centralized human resources function. </w:t>
      </w:r>
      <w:r w:rsidR="00AF5E6E">
        <w:rPr>
          <w:rFonts w:eastAsia="Times New Roman" w:cstheme="minorHAnsi"/>
          <w:sz w:val="24"/>
          <w:szCs w:val="24"/>
        </w:rPr>
        <w:t>This policy is also intended</w:t>
      </w:r>
      <w:r w:rsidRPr="000A3D9C">
        <w:rPr>
          <w:rFonts w:eastAsia="Times New Roman" w:cstheme="minorHAnsi"/>
          <w:sz w:val="24"/>
          <w:szCs w:val="24"/>
        </w:rPr>
        <w:t xml:space="preserve"> to set mar</w:t>
      </w:r>
      <w:r w:rsidR="00CD7C2F">
        <w:rPr>
          <w:rFonts w:eastAsia="Times New Roman" w:cstheme="minorHAnsi"/>
          <w:sz w:val="24"/>
          <w:szCs w:val="24"/>
        </w:rPr>
        <w:t xml:space="preserve">ket based salary ranges for </w:t>
      </w:r>
      <w:r w:rsidRPr="000A3D9C">
        <w:rPr>
          <w:rFonts w:eastAsia="Times New Roman" w:cstheme="minorHAnsi"/>
          <w:sz w:val="24"/>
          <w:szCs w:val="24"/>
        </w:rPr>
        <w:t>determining base salary compensation for managerial appointments and promotions that are equitable</w:t>
      </w:r>
      <w:r w:rsidR="00AF5E6E">
        <w:rPr>
          <w:rFonts w:eastAsia="Times New Roman" w:cstheme="minorHAnsi"/>
          <w:sz w:val="24"/>
          <w:szCs w:val="24"/>
        </w:rPr>
        <w:t xml:space="preserve"> and </w:t>
      </w:r>
      <w:r w:rsidR="0004405D" w:rsidRPr="000A3D9C">
        <w:rPr>
          <w:rFonts w:eastAsia="Times New Roman" w:cstheme="minorHAnsi"/>
          <w:sz w:val="24"/>
          <w:szCs w:val="24"/>
        </w:rPr>
        <w:t xml:space="preserve">fair </w:t>
      </w:r>
      <w:r w:rsidRPr="000A3D9C">
        <w:rPr>
          <w:rFonts w:eastAsia="Times New Roman" w:cstheme="minorHAnsi"/>
          <w:sz w:val="24"/>
          <w:szCs w:val="24"/>
        </w:rPr>
        <w:t>to attract and r</w:t>
      </w:r>
      <w:r w:rsidR="000A3D9C">
        <w:rPr>
          <w:rFonts w:eastAsia="Times New Roman" w:cstheme="minorHAnsi"/>
          <w:sz w:val="24"/>
          <w:szCs w:val="24"/>
        </w:rPr>
        <w:t>etain hig</w:t>
      </w:r>
      <w:r w:rsidR="00CD7C2F">
        <w:rPr>
          <w:rFonts w:eastAsia="Times New Roman" w:cstheme="minorHAnsi"/>
          <w:sz w:val="24"/>
          <w:szCs w:val="24"/>
        </w:rPr>
        <w:t>hly qualified, diverse managers</w:t>
      </w:r>
      <w:r w:rsidR="001703B1">
        <w:rPr>
          <w:rFonts w:eastAsia="Times New Roman" w:cstheme="minorHAnsi"/>
          <w:sz w:val="24"/>
          <w:szCs w:val="24"/>
        </w:rPr>
        <w:t xml:space="preserve"> and</w:t>
      </w:r>
      <w:r w:rsidR="000A3D9C">
        <w:rPr>
          <w:rFonts w:eastAsia="Times New Roman" w:cstheme="minorHAnsi"/>
          <w:sz w:val="24"/>
          <w:szCs w:val="24"/>
        </w:rPr>
        <w:t xml:space="preserve"> </w:t>
      </w:r>
      <w:r w:rsidR="00CD7C2F">
        <w:rPr>
          <w:rFonts w:eastAsia="Times New Roman" w:cstheme="minorHAnsi"/>
          <w:sz w:val="24"/>
          <w:szCs w:val="24"/>
        </w:rPr>
        <w:t>to</w:t>
      </w:r>
      <w:r w:rsidR="0004405D" w:rsidRPr="000A3D9C">
        <w:rPr>
          <w:rFonts w:eastAsia="Times New Roman" w:cstheme="minorHAnsi"/>
          <w:sz w:val="24"/>
          <w:szCs w:val="24"/>
        </w:rPr>
        <w:t xml:space="preserve"> recognize</w:t>
      </w:r>
      <w:r w:rsidRPr="000A3D9C">
        <w:rPr>
          <w:rFonts w:eastAsia="Times New Roman" w:cstheme="minorHAnsi"/>
          <w:sz w:val="24"/>
          <w:szCs w:val="24"/>
        </w:rPr>
        <w:t xml:space="preserve"> the unique talent requirements</w:t>
      </w:r>
      <w:r w:rsidR="000A3D9C">
        <w:rPr>
          <w:rFonts w:eastAsia="Times New Roman" w:cstheme="minorHAnsi"/>
          <w:sz w:val="24"/>
          <w:szCs w:val="24"/>
        </w:rPr>
        <w:t xml:space="preserve"> and skill sets</w:t>
      </w:r>
      <w:r w:rsidRPr="000A3D9C">
        <w:rPr>
          <w:rFonts w:eastAsia="Times New Roman" w:cstheme="minorHAnsi"/>
          <w:sz w:val="24"/>
          <w:szCs w:val="24"/>
        </w:rPr>
        <w:t xml:space="preserve"> at the University</w:t>
      </w:r>
      <w:r w:rsidR="001703B1">
        <w:rPr>
          <w:rFonts w:eastAsia="Times New Roman" w:cstheme="minorHAnsi"/>
          <w:sz w:val="24"/>
          <w:szCs w:val="24"/>
        </w:rPr>
        <w:t>.</w:t>
      </w:r>
    </w:p>
    <w:p w:rsidR="00CB5E83" w:rsidRPr="000A3D9C" w:rsidRDefault="00CB5E83" w:rsidP="00CB5E8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:rsidR="00CB5E83" w:rsidRPr="000A3D9C" w:rsidRDefault="00CB5E83" w:rsidP="00CB5E8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A3D9C">
        <w:rPr>
          <w:rFonts w:eastAsia="Times New Roman" w:cstheme="minorHAnsi"/>
          <w:b/>
          <w:bCs/>
          <w:sz w:val="24"/>
          <w:szCs w:val="24"/>
        </w:rPr>
        <w:t>II. ACCOUNTABILITY</w:t>
      </w:r>
    </w:p>
    <w:p w:rsidR="00CB5E83" w:rsidRPr="000A3D9C" w:rsidRDefault="00CB5E83" w:rsidP="00C3644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A3D9C">
        <w:rPr>
          <w:rFonts w:eastAsia="Times New Roman" w:cstheme="minorHAnsi"/>
          <w:sz w:val="24"/>
          <w:szCs w:val="24"/>
        </w:rPr>
        <w:t xml:space="preserve">Under the direction of the President and Senior Vice President </w:t>
      </w:r>
      <w:r w:rsidR="001703B1">
        <w:rPr>
          <w:rFonts w:eastAsia="Times New Roman" w:cstheme="minorHAnsi"/>
          <w:sz w:val="24"/>
          <w:szCs w:val="24"/>
        </w:rPr>
        <w:t xml:space="preserve">of </w:t>
      </w:r>
      <w:r w:rsidRPr="000A3D9C">
        <w:rPr>
          <w:rFonts w:eastAsia="Times New Roman" w:cstheme="minorHAnsi"/>
          <w:sz w:val="24"/>
          <w:szCs w:val="24"/>
        </w:rPr>
        <w:t xml:space="preserve">Finance, the Chief Human Resources Officer shall implement and ensure compliance with this policy. </w:t>
      </w:r>
    </w:p>
    <w:p w:rsidR="00CB5E83" w:rsidRPr="000A3D9C" w:rsidRDefault="00CB5E83" w:rsidP="00CB5E8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A3D9C">
        <w:rPr>
          <w:rFonts w:eastAsia="Times New Roman" w:cstheme="minorHAnsi"/>
          <w:b/>
          <w:bCs/>
          <w:sz w:val="24"/>
          <w:szCs w:val="24"/>
        </w:rPr>
        <w:t>III. APPLICABILITY</w:t>
      </w:r>
    </w:p>
    <w:p w:rsidR="00CB5E83" w:rsidRPr="000A3D9C" w:rsidRDefault="00CB5E83" w:rsidP="00C3644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A3D9C">
        <w:rPr>
          <w:rFonts w:eastAsia="Times New Roman" w:cstheme="minorHAnsi"/>
          <w:sz w:val="24"/>
          <w:szCs w:val="24"/>
        </w:rPr>
        <w:t>This policy shall be followed</w:t>
      </w:r>
      <w:r w:rsidR="00CD7C2F">
        <w:rPr>
          <w:rFonts w:eastAsia="Times New Roman" w:cstheme="minorHAnsi"/>
          <w:sz w:val="24"/>
          <w:szCs w:val="24"/>
        </w:rPr>
        <w:t xml:space="preserve"> to</w:t>
      </w:r>
      <w:r w:rsidR="000A3D9C">
        <w:rPr>
          <w:rFonts w:eastAsia="Times New Roman" w:cstheme="minorHAnsi"/>
          <w:sz w:val="24"/>
          <w:szCs w:val="24"/>
        </w:rPr>
        <w:t xml:space="preserve"> determine base salary for </w:t>
      </w:r>
      <w:r w:rsidR="004E00B5">
        <w:rPr>
          <w:rFonts w:eastAsia="Times New Roman" w:cstheme="minorHAnsi"/>
          <w:sz w:val="24"/>
          <w:szCs w:val="24"/>
        </w:rPr>
        <w:t xml:space="preserve">managers. </w:t>
      </w:r>
    </w:p>
    <w:p w:rsidR="00CB5E83" w:rsidRPr="000A3D9C" w:rsidRDefault="00CB5E83" w:rsidP="004E00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CB5E83" w:rsidRPr="000A3D9C" w:rsidRDefault="00CB5E83" w:rsidP="00CB5E8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A3D9C">
        <w:rPr>
          <w:rFonts w:eastAsia="Times New Roman" w:cstheme="minorHAnsi"/>
          <w:b/>
          <w:bCs/>
          <w:sz w:val="24"/>
          <w:szCs w:val="24"/>
        </w:rPr>
        <w:t xml:space="preserve">IV. </w:t>
      </w:r>
      <w:r w:rsidRPr="000A3D9C">
        <w:rPr>
          <w:rFonts w:eastAsia="Times New Roman" w:cstheme="minorHAnsi"/>
          <w:b/>
          <w:bCs/>
          <w:color w:val="000000"/>
          <w:sz w:val="24"/>
          <w:szCs w:val="24"/>
        </w:rPr>
        <w:t>POLICY</w:t>
      </w:r>
    </w:p>
    <w:p w:rsidR="004E00B5" w:rsidRPr="004E00B5" w:rsidRDefault="0004405D" w:rsidP="00C3644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0A3D9C">
        <w:rPr>
          <w:rFonts w:eastAsia="Times New Roman" w:cstheme="minorHAnsi"/>
          <w:sz w:val="24"/>
          <w:szCs w:val="24"/>
        </w:rPr>
        <w:t>The University strives to be both externally competitive in relevant labor markets and intern</w:t>
      </w:r>
      <w:r w:rsidR="00CD7C2F">
        <w:rPr>
          <w:rFonts w:eastAsia="Times New Roman" w:cstheme="minorHAnsi"/>
          <w:sz w:val="24"/>
          <w:szCs w:val="24"/>
        </w:rPr>
        <w:t xml:space="preserve">ally equitable. The program </w:t>
      </w:r>
      <w:r w:rsidRPr="000A3D9C">
        <w:rPr>
          <w:rFonts w:eastAsia="Times New Roman" w:cstheme="minorHAnsi"/>
          <w:sz w:val="24"/>
          <w:szCs w:val="24"/>
        </w:rPr>
        <w:t xml:space="preserve">promotes fiscally responsible </w:t>
      </w:r>
      <w:r w:rsidR="00243078">
        <w:rPr>
          <w:rFonts w:eastAsia="Times New Roman" w:cstheme="minorHAnsi"/>
          <w:sz w:val="24"/>
          <w:szCs w:val="24"/>
        </w:rPr>
        <w:t xml:space="preserve">compensation </w:t>
      </w:r>
      <w:r w:rsidRPr="000A3D9C">
        <w:rPr>
          <w:rFonts w:eastAsia="Times New Roman" w:cstheme="minorHAnsi"/>
          <w:sz w:val="24"/>
          <w:szCs w:val="24"/>
        </w:rPr>
        <w:t>decisions, encourages efficient use of University resources, and ensures compliance with applicable legal and contractual requirements.</w:t>
      </w:r>
      <w:r w:rsidR="004E00B5">
        <w:rPr>
          <w:rFonts w:eastAsia="Times New Roman" w:cstheme="minorHAnsi"/>
          <w:sz w:val="24"/>
          <w:szCs w:val="24"/>
        </w:rPr>
        <w:t xml:space="preserve">  </w:t>
      </w:r>
      <w:r w:rsidR="002E3BD8">
        <w:rPr>
          <w:rFonts w:eastAsia="Times New Roman" w:cstheme="minorHAnsi"/>
          <w:sz w:val="24"/>
          <w:szCs w:val="24"/>
        </w:rPr>
        <w:t xml:space="preserve"> Salary ranges </w:t>
      </w:r>
      <w:r w:rsidR="004E00B5">
        <w:rPr>
          <w:rFonts w:eastAsia="Times New Roman" w:cstheme="minorHAnsi"/>
          <w:sz w:val="24"/>
          <w:szCs w:val="24"/>
        </w:rPr>
        <w:t xml:space="preserve">have been </w:t>
      </w:r>
      <w:r w:rsidR="00243078">
        <w:rPr>
          <w:rFonts w:eastAsia="Times New Roman" w:cstheme="minorHAnsi"/>
          <w:sz w:val="24"/>
          <w:szCs w:val="24"/>
        </w:rPr>
        <w:t>determined</w:t>
      </w:r>
      <w:r w:rsidR="004E00B5">
        <w:rPr>
          <w:rFonts w:eastAsia="Times New Roman" w:cstheme="minorHAnsi"/>
          <w:sz w:val="24"/>
          <w:szCs w:val="24"/>
        </w:rPr>
        <w:t xml:space="preserve"> using market data and </w:t>
      </w:r>
      <w:r w:rsidR="00243078">
        <w:rPr>
          <w:rFonts w:eastAsia="Times New Roman" w:cstheme="minorHAnsi"/>
          <w:sz w:val="24"/>
          <w:szCs w:val="24"/>
        </w:rPr>
        <w:t xml:space="preserve">taking into consideration an </w:t>
      </w:r>
      <w:r w:rsidR="004E00B5" w:rsidRPr="004E00B5">
        <w:rPr>
          <w:rFonts w:eastAsia="Times New Roman" w:cstheme="minorHAnsi"/>
          <w:sz w:val="24"/>
          <w:szCs w:val="24"/>
        </w:rPr>
        <w:t>appropriate balance between the exter</w:t>
      </w:r>
      <w:r w:rsidR="004E00B5">
        <w:rPr>
          <w:rFonts w:eastAsia="Times New Roman" w:cstheme="minorHAnsi"/>
          <w:sz w:val="24"/>
          <w:szCs w:val="24"/>
        </w:rPr>
        <w:t>nal and internal value of jobs.  New managerial positions will be assigned a ran</w:t>
      </w:r>
      <w:r w:rsidR="002E3BD8">
        <w:rPr>
          <w:rFonts w:eastAsia="Times New Roman" w:cstheme="minorHAnsi"/>
          <w:sz w:val="24"/>
          <w:szCs w:val="24"/>
        </w:rPr>
        <w:t>ge based on the job description and required skill set</w:t>
      </w:r>
      <w:r w:rsidR="00243078">
        <w:rPr>
          <w:rFonts w:eastAsia="Times New Roman" w:cstheme="minorHAnsi"/>
          <w:sz w:val="24"/>
          <w:szCs w:val="24"/>
        </w:rPr>
        <w:t xml:space="preserve"> for those positions</w:t>
      </w:r>
      <w:r w:rsidR="002E3BD8">
        <w:rPr>
          <w:rFonts w:eastAsia="Times New Roman" w:cstheme="minorHAnsi"/>
          <w:sz w:val="24"/>
          <w:szCs w:val="24"/>
        </w:rPr>
        <w:t>.</w:t>
      </w:r>
    </w:p>
    <w:p w:rsidR="0004405D" w:rsidRPr="000A3D9C" w:rsidRDefault="0004405D" w:rsidP="0004405D">
      <w:pPr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</w:p>
    <w:p w:rsidR="00A2325C" w:rsidRPr="000A3D9C" w:rsidRDefault="00A2325C" w:rsidP="0004405D">
      <w:pPr>
        <w:spacing w:before="100" w:beforeAutospacing="1" w:after="100" w:afterAutospacing="1" w:line="240" w:lineRule="auto"/>
        <w:ind w:left="450"/>
        <w:rPr>
          <w:rFonts w:eastAsia="Times New Roman" w:cstheme="minorHAnsi"/>
          <w:sz w:val="24"/>
          <w:szCs w:val="24"/>
        </w:rPr>
      </w:pPr>
    </w:p>
    <w:p w:rsidR="00A2325C" w:rsidRPr="000A3D9C" w:rsidRDefault="00A2325C" w:rsidP="00A2325C">
      <w:pPr>
        <w:pStyle w:val="NoSpacing"/>
        <w:rPr>
          <w:rFonts w:cstheme="minorHAnsi"/>
          <w:sz w:val="24"/>
          <w:szCs w:val="24"/>
        </w:rPr>
      </w:pPr>
      <w:r w:rsidRPr="004E00B5">
        <w:rPr>
          <w:rFonts w:cstheme="minorHAnsi"/>
          <w:b/>
          <w:sz w:val="24"/>
          <w:szCs w:val="24"/>
        </w:rPr>
        <w:t>New Hires</w:t>
      </w:r>
      <w:r w:rsidRPr="000A3D9C">
        <w:rPr>
          <w:rFonts w:cstheme="minorHAnsi"/>
          <w:sz w:val="24"/>
          <w:szCs w:val="24"/>
        </w:rPr>
        <w:t>:</w:t>
      </w:r>
    </w:p>
    <w:p w:rsidR="004E00B5" w:rsidRDefault="004E00B5" w:rsidP="004E00B5">
      <w:pPr>
        <w:pStyle w:val="NoSpacing"/>
        <w:rPr>
          <w:rFonts w:cstheme="minorHAnsi"/>
          <w:sz w:val="24"/>
          <w:szCs w:val="24"/>
        </w:rPr>
      </w:pPr>
    </w:p>
    <w:p w:rsidR="0087553F" w:rsidRDefault="00C36449" w:rsidP="004E00B5">
      <w:pPr>
        <w:pStyle w:val="NoSpacing"/>
        <w:rPr>
          <w:rFonts w:cstheme="minorHAnsi"/>
          <w:b/>
          <w:bCs/>
          <w:sz w:val="24"/>
          <w:szCs w:val="24"/>
        </w:rPr>
      </w:pPr>
      <w:r w:rsidRPr="000A3D9C">
        <w:rPr>
          <w:rFonts w:cstheme="minorHAnsi"/>
          <w:sz w:val="24"/>
          <w:szCs w:val="24"/>
        </w:rPr>
        <w:t xml:space="preserve">Generally, all external hires should be </w:t>
      </w:r>
      <w:r w:rsidR="00243078">
        <w:rPr>
          <w:rFonts w:cstheme="minorHAnsi"/>
          <w:sz w:val="24"/>
          <w:szCs w:val="24"/>
        </w:rPr>
        <w:t>hired</w:t>
      </w:r>
      <w:r w:rsidRPr="000A3D9C">
        <w:rPr>
          <w:rFonts w:cstheme="minorHAnsi"/>
          <w:sz w:val="24"/>
          <w:szCs w:val="24"/>
        </w:rPr>
        <w:t xml:space="preserve"> between the minimum and midpo</w:t>
      </w:r>
      <w:r w:rsidR="002E3BD8">
        <w:rPr>
          <w:rFonts w:cstheme="minorHAnsi"/>
          <w:sz w:val="24"/>
          <w:szCs w:val="24"/>
        </w:rPr>
        <w:t>int of the assigned salary range</w:t>
      </w:r>
      <w:r w:rsidRPr="000A3D9C">
        <w:rPr>
          <w:rFonts w:cstheme="minorHAnsi"/>
          <w:sz w:val="24"/>
          <w:szCs w:val="24"/>
        </w:rPr>
        <w:t>, recognizing that the</w:t>
      </w:r>
      <w:r w:rsidR="00243078">
        <w:rPr>
          <w:rFonts w:cstheme="minorHAnsi"/>
          <w:sz w:val="24"/>
          <w:szCs w:val="24"/>
        </w:rPr>
        <w:t>se individuals</w:t>
      </w:r>
      <w:r w:rsidRPr="000A3D9C">
        <w:rPr>
          <w:rFonts w:cstheme="minorHAnsi"/>
          <w:sz w:val="24"/>
          <w:szCs w:val="24"/>
        </w:rPr>
        <w:t xml:space="preserve"> are not familiar with their role at Rowan University or the university’s policies and operating procedures. </w:t>
      </w:r>
      <w:r w:rsidR="00243078">
        <w:rPr>
          <w:rFonts w:cstheme="minorHAnsi"/>
          <w:sz w:val="24"/>
          <w:szCs w:val="24"/>
        </w:rPr>
        <w:t>The h</w:t>
      </w:r>
      <w:r w:rsidR="00CD7C2F">
        <w:rPr>
          <w:rFonts w:cstheme="minorHAnsi"/>
          <w:sz w:val="24"/>
          <w:szCs w:val="24"/>
        </w:rPr>
        <w:t xml:space="preserve">iring manager must </w:t>
      </w:r>
      <w:r w:rsidR="00243078">
        <w:rPr>
          <w:rFonts w:cstheme="minorHAnsi"/>
          <w:sz w:val="24"/>
          <w:szCs w:val="24"/>
        </w:rPr>
        <w:t>seek and obtain approval of the</w:t>
      </w:r>
      <w:r w:rsidR="00CD7C2F">
        <w:rPr>
          <w:rFonts w:cstheme="minorHAnsi"/>
          <w:sz w:val="24"/>
          <w:szCs w:val="24"/>
        </w:rPr>
        <w:t xml:space="preserve"> salary offer </w:t>
      </w:r>
      <w:r w:rsidR="00243078">
        <w:rPr>
          <w:rFonts w:cstheme="minorHAnsi"/>
          <w:sz w:val="24"/>
          <w:szCs w:val="24"/>
        </w:rPr>
        <w:t xml:space="preserve">from the </w:t>
      </w:r>
      <w:r w:rsidR="00A2325C" w:rsidRPr="000A3D9C">
        <w:rPr>
          <w:rFonts w:cstheme="minorHAnsi"/>
          <w:sz w:val="24"/>
          <w:szCs w:val="24"/>
        </w:rPr>
        <w:t>Human Resources C</w:t>
      </w:r>
      <w:r w:rsidR="00CD7C2F">
        <w:rPr>
          <w:rFonts w:cstheme="minorHAnsi"/>
          <w:sz w:val="24"/>
          <w:szCs w:val="24"/>
        </w:rPr>
        <w:t xml:space="preserve">ompensation </w:t>
      </w:r>
      <w:r w:rsidR="00C755D6">
        <w:rPr>
          <w:rFonts w:cstheme="minorHAnsi"/>
          <w:sz w:val="24"/>
          <w:szCs w:val="24"/>
        </w:rPr>
        <w:t xml:space="preserve">Director </w:t>
      </w:r>
      <w:r w:rsidR="002E3BD8">
        <w:rPr>
          <w:rFonts w:cstheme="minorHAnsi"/>
          <w:sz w:val="24"/>
          <w:szCs w:val="24"/>
        </w:rPr>
        <w:t xml:space="preserve">prior to communication with </w:t>
      </w:r>
      <w:r w:rsidR="00243078">
        <w:rPr>
          <w:rFonts w:cstheme="minorHAnsi"/>
          <w:sz w:val="24"/>
          <w:szCs w:val="24"/>
        </w:rPr>
        <w:t xml:space="preserve">the </w:t>
      </w:r>
      <w:r w:rsidR="002E3BD8">
        <w:rPr>
          <w:rFonts w:cstheme="minorHAnsi"/>
          <w:sz w:val="24"/>
          <w:szCs w:val="24"/>
        </w:rPr>
        <w:t xml:space="preserve">candidate.  </w:t>
      </w:r>
      <w:r w:rsidR="00A2325C" w:rsidRPr="000A3D9C">
        <w:rPr>
          <w:rFonts w:cstheme="minorHAnsi"/>
          <w:sz w:val="24"/>
          <w:szCs w:val="24"/>
        </w:rPr>
        <w:t xml:space="preserve"> </w:t>
      </w:r>
      <w:r w:rsidRPr="00CD7C2F">
        <w:rPr>
          <w:rFonts w:cstheme="minorHAnsi"/>
          <w:bCs/>
          <w:sz w:val="24"/>
          <w:szCs w:val="24"/>
        </w:rPr>
        <w:t>Human Resources will determine starting salaries for new hires</w:t>
      </w:r>
      <w:r w:rsidRPr="000A3D9C">
        <w:rPr>
          <w:rFonts w:cstheme="minorHAnsi"/>
          <w:sz w:val="24"/>
          <w:szCs w:val="24"/>
        </w:rPr>
        <w:t xml:space="preserve"> based on the employees’ experience and qualifications as well as the salaries of university employees in similar roles, </w:t>
      </w:r>
      <w:r w:rsidR="00243078">
        <w:rPr>
          <w:rFonts w:cstheme="minorHAnsi"/>
          <w:sz w:val="24"/>
          <w:szCs w:val="24"/>
        </w:rPr>
        <w:t xml:space="preserve">performing similar </w:t>
      </w:r>
      <w:r w:rsidRPr="000A3D9C">
        <w:rPr>
          <w:rFonts w:cstheme="minorHAnsi"/>
          <w:sz w:val="24"/>
          <w:szCs w:val="24"/>
        </w:rPr>
        <w:t>scope</w:t>
      </w:r>
      <w:r w:rsidR="00243078">
        <w:rPr>
          <w:rFonts w:cstheme="minorHAnsi"/>
          <w:sz w:val="24"/>
          <w:szCs w:val="24"/>
        </w:rPr>
        <w:t>s of duties</w:t>
      </w:r>
      <w:r w:rsidRPr="000A3D9C">
        <w:rPr>
          <w:rFonts w:cstheme="minorHAnsi"/>
          <w:sz w:val="24"/>
          <w:szCs w:val="24"/>
        </w:rPr>
        <w:t xml:space="preserve">, </w:t>
      </w:r>
      <w:r w:rsidR="00243078">
        <w:rPr>
          <w:rFonts w:cstheme="minorHAnsi"/>
          <w:sz w:val="24"/>
          <w:szCs w:val="24"/>
        </w:rPr>
        <w:t xml:space="preserve">with similar </w:t>
      </w:r>
      <w:r w:rsidRPr="000A3D9C">
        <w:rPr>
          <w:rFonts w:cstheme="minorHAnsi"/>
          <w:sz w:val="24"/>
          <w:szCs w:val="24"/>
        </w:rPr>
        <w:t>skill set</w:t>
      </w:r>
      <w:r w:rsidR="00243078">
        <w:rPr>
          <w:rFonts w:cstheme="minorHAnsi"/>
          <w:sz w:val="24"/>
          <w:szCs w:val="24"/>
        </w:rPr>
        <w:t>s</w:t>
      </w:r>
      <w:r w:rsidRPr="000A3D9C">
        <w:rPr>
          <w:rFonts w:cstheme="minorHAnsi"/>
          <w:sz w:val="24"/>
          <w:szCs w:val="24"/>
        </w:rPr>
        <w:t xml:space="preserve"> or with similar responsibilities.</w:t>
      </w:r>
      <w:r w:rsidR="002E3BD8">
        <w:rPr>
          <w:rFonts w:cstheme="minorHAnsi"/>
          <w:sz w:val="24"/>
          <w:szCs w:val="24"/>
        </w:rPr>
        <w:t xml:space="preserve"> Budget availability </w:t>
      </w:r>
      <w:r w:rsidR="00243078">
        <w:rPr>
          <w:rFonts w:cstheme="minorHAnsi"/>
          <w:sz w:val="24"/>
          <w:szCs w:val="24"/>
        </w:rPr>
        <w:t xml:space="preserve">will </w:t>
      </w:r>
      <w:r w:rsidR="002E3BD8">
        <w:rPr>
          <w:rFonts w:cstheme="minorHAnsi"/>
          <w:sz w:val="24"/>
          <w:szCs w:val="24"/>
        </w:rPr>
        <w:t>also</w:t>
      </w:r>
      <w:r w:rsidR="00243078">
        <w:rPr>
          <w:rFonts w:cstheme="minorHAnsi"/>
          <w:sz w:val="24"/>
          <w:szCs w:val="24"/>
        </w:rPr>
        <w:t xml:space="preserve"> be</w:t>
      </w:r>
      <w:r w:rsidR="002E3BD8">
        <w:rPr>
          <w:rFonts w:cstheme="minorHAnsi"/>
          <w:sz w:val="24"/>
          <w:szCs w:val="24"/>
        </w:rPr>
        <w:t xml:space="preserve"> taken into consideration.  An offer that is higher than </w:t>
      </w:r>
      <w:r w:rsidR="00243078">
        <w:rPr>
          <w:rFonts w:cstheme="minorHAnsi"/>
          <w:sz w:val="24"/>
          <w:szCs w:val="24"/>
        </w:rPr>
        <w:t xml:space="preserve">the </w:t>
      </w:r>
      <w:r w:rsidR="002E3BD8">
        <w:rPr>
          <w:rFonts w:cstheme="minorHAnsi"/>
          <w:sz w:val="24"/>
          <w:szCs w:val="24"/>
        </w:rPr>
        <w:t xml:space="preserve">approved budgeted amount on </w:t>
      </w:r>
      <w:r w:rsidR="00243078">
        <w:rPr>
          <w:rFonts w:cstheme="minorHAnsi"/>
          <w:sz w:val="24"/>
          <w:szCs w:val="24"/>
        </w:rPr>
        <w:t xml:space="preserve">the </w:t>
      </w:r>
      <w:r w:rsidR="002E3BD8">
        <w:rPr>
          <w:rFonts w:cstheme="minorHAnsi"/>
          <w:sz w:val="24"/>
          <w:szCs w:val="24"/>
        </w:rPr>
        <w:t xml:space="preserve">request to hire </w:t>
      </w:r>
      <w:r w:rsidR="00CD7C2F">
        <w:rPr>
          <w:rFonts w:cstheme="minorHAnsi"/>
          <w:sz w:val="24"/>
          <w:szCs w:val="24"/>
        </w:rPr>
        <w:t xml:space="preserve">form </w:t>
      </w:r>
      <w:r w:rsidR="002E3BD8">
        <w:rPr>
          <w:rFonts w:cstheme="minorHAnsi"/>
          <w:sz w:val="24"/>
          <w:szCs w:val="24"/>
        </w:rPr>
        <w:t xml:space="preserve">cannot be made until approved by </w:t>
      </w:r>
      <w:r w:rsidR="00243078">
        <w:rPr>
          <w:rFonts w:cstheme="minorHAnsi"/>
          <w:sz w:val="24"/>
          <w:szCs w:val="24"/>
        </w:rPr>
        <w:t xml:space="preserve">the </w:t>
      </w:r>
      <w:r w:rsidR="002E3BD8">
        <w:rPr>
          <w:rFonts w:cstheme="minorHAnsi"/>
          <w:sz w:val="24"/>
          <w:szCs w:val="24"/>
        </w:rPr>
        <w:t xml:space="preserve">Budget Office.  </w:t>
      </w:r>
      <w:r w:rsidR="00A2325C" w:rsidRPr="000A3D9C">
        <w:rPr>
          <w:rFonts w:cstheme="minorHAnsi"/>
          <w:sz w:val="24"/>
          <w:szCs w:val="24"/>
        </w:rPr>
        <w:t xml:space="preserve"> </w:t>
      </w:r>
      <w:r w:rsidR="00A2325C" w:rsidRPr="00CD7C2F">
        <w:rPr>
          <w:rFonts w:cstheme="minorHAnsi"/>
          <w:b/>
          <w:sz w:val="24"/>
          <w:szCs w:val="24"/>
        </w:rPr>
        <w:t xml:space="preserve">Any </w:t>
      </w:r>
      <w:r w:rsidR="00CD7C2F" w:rsidRPr="00CD7C2F">
        <w:rPr>
          <w:rFonts w:cstheme="minorHAnsi"/>
          <w:b/>
          <w:bCs/>
          <w:sz w:val="24"/>
          <w:szCs w:val="24"/>
        </w:rPr>
        <w:t>r</w:t>
      </w:r>
      <w:r w:rsidRPr="00CD7C2F">
        <w:rPr>
          <w:rFonts w:cstheme="minorHAnsi"/>
          <w:b/>
          <w:bCs/>
          <w:sz w:val="24"/>
          <w:szCs w:val="24"/>
        </w:rPr>
        <w:t>equests</w:t>
      </w:r>
      <w:r w:rsidRPr="000A3D9C">
        <w:rPr>
          <w:rFonts w:cstheme="minorHAnsi"/>
          <w:b/>
          <w:bCs/>
          <w:sz w:val="24"/>
          <w:szCs w:val="24"/>
        </w:rPr>
        <w:t xml:space="preserve"> for exceptions to hire above the salary grade midpoint require </w:t>
      </w:r>
      <w:r w:rsidR="00243078">
        <w:rPr>
          <w:rFonts w:cstheme="minorHAnsi"/>
          <w:b/>
          <w:bCs/>
          <w:sz w:val="24"/>
          <w:szCs w:val="24"/>
        </w:rPr>
        <w:t xml:space="preserve">the </w:t>
      </w:r>
      <w:r w:rsidRPr="000A3D9C">
        <w:rPr>
          <w:rFonts w:cstheme="minorHAnsi"/>
          <w:b/>
          <w:bCs/>
          <w:sz w:val="24"/>
          <w:szCs w:val="24"/>
        </w:rPr>
        <w:t>CHRO</w:t>
      </w:r>
      <w:r w:rsidR="00243078">
        <w:rPr>
          <w:rFonts w:cstheme="minorHAnsi"/>
          <w:b/>
          <w:bCs/>
          <w:sz w:val="24"/>
          <w:szCs w:val="24"/>
        </w:rPr>
        <w:t>’s</w:t>
      </w:r>
      <w:r w:rsidRPr="000A3D9C">
        <w:rPr>
          <w:rFonts w:cstheme="minorHAnsi"/>
          <w:b/>
          <w:bCs/>
          <w:sz w:val="24"/>
          <w:szCs w:val="24"/>
        </w:rPr>
        <w:t xml:space="preserve"> or </w:t>
      </w:r>
      <w:r w:rsidR="00243078">
        <w:rPr>
          <w:rFonts w:cstheme="minorHAnsi"/>
          <w:b/>
          <w:bCs/>
          <w:sz w:val="24"/>
          <w:szCs w:val="24"/>
        </w:rPr>
        <w:t xml:space="preserve">the </w:t>
      </w:r>
      <w:r w:rsidRPr="000A3D9C">
        <w:rPr>
          <w:rFonts w:cstheme="minorHAnsi"/>
          <w:b/>
          <w:bCs/>
          <w:sz w:val="24"/>
          <w:szCs w:val="24"/>
        </w:rPr>
        <w:t>President</w:t>
      </w:r>
      <w:r w:rsidR="002E3BD8">
        <w:rPr>
          <w:rFonts w:cstheme="minorHAnsi"/>
          <w:b/>
          <w:bCs/>
          <w:sz w:val="24"/>
          <w:szCs w:val="24"/>
        </w:rPr>
        <w:t>’s</w:t>
      </w:r>
      <w:r w:rsidRPr="000A3D9C">
        <w:rPr>
          <w:rFonts w:cstheme="minorHAnsi"/>
          <w:b/>
          <w:bCs/>
          <w:sz w:val="24"/>
          <w:szCs w:val="24"/>
        </w:rPr>
        <w:t xml:space="preserve"> approval. </w:t>
      </w:r>
    </w:p>
    <w:p w:rsidR="002E3BD8" w:rsidRPr="000A3D9C" w:rsidRDefault="002E3BD8" w:rsidP="004E00B5">
      <w:pPr>
        <w:pStyle w:val="NoSpacing"/>
        <w:rPr>
          <w:rFonts w:cstheme="minorHAnsi"/>
          <w:sz w:val="24"/>
          <w:szCs w:val="24"/>
        </w:rPr>
      </w:pPr>
    </w:p>
    <w:p w:rsidR="007319B8" w:rsidRDefault="00C36449" w:rsidP="007319B8">
      <w:pPr>
        <w:pStyle w:val="NoSpacing"/>
        <w:rPr>
          <w:rFonts w:cstheme="minorHAnsi"/>
          <w:b/>
          <w:sz w:val="24"/>
          <w:szCs w:val="24"/>
        </w:rPr>
      </w:pPr>
      <w:r w:rsidRPr="007319B8">
        <w:rPr>
          <w:rFonts w:cstheme="minorHAnsi"/>
          <w:b/>
          <w:sz w:val="24"/>
          <w:szCs w:val="24"/>
        </w:rPr>
        <w:t>Promotions</w:t>
      </w:r>
      <w:r w:rsidR="002E3BD8" w:rsidRPr="007319B8">
        <w:rPr>
          <w:rFonts w:cstheme="minorHAnsi"/>
          <w:b/>
          <w:sz w:val="24"/>
          <w:szCs w:val="24"/>
        </w:rPr>
        <w:t>:</w:t>
      </w:r>
    </w:p>
    <w:p w:rsidR="007319B8" w:rsidRDefault="007319B8" w:rsidP="007319B8">
      <w:pPr>
        <w:pStyle w:val="NoSpacing"/>
        <w:rPr>
          <w:rFonts w:cstheme="minorHAnsi"/>
          <w:b/>
          <w:sz w:val="24"/>
          <w:szCs w:val="24"/>
        </w:rPr>
      </w:pPr>
    </w:p>
    <w:p w:rsidR="007319B8" w:rsidRPr="007319B8" w:rsidRDefault="007319B8" w:rsidP="007319B8">
      <w:pPr>
        <w:pStyle w:val="NoSpacing"/>
        <w:rPr>
          <w:sz w:val="24"/>
          <w:szCs w:val="24"/>
          <w:lang w:val="en"/>
        </w:rPr>
      </w:pPr>
      <w:r w:rsidRPr="007319B8">
        <w:rPr>
          <w:sz w:val="24"/>
          <w:szCs w:val="24"/>
          <w:lang w:val="en"/>
        </w:rPr>
        <w:t>The opportunity for a promotion becomes available when either an existing p</w:t>
      </w:r>
      <w:r w:rsidR="00D33246">
        <w:rPr>
          <w:sz w:val="24"/>
          <w:szCs w:val="24"/>
          <w:lang w:val="en"/>
        </w:rPr>
        <w:t xml:space="preserve">osition with a higher salary range </w:t>
      </w:r>
      <w:r w:rsidRPr="007319B8">
        <w:rPr>
          <w:sz w:val="24"/>
          <w:szCs w:val="24"/>
          <w:lang w:val="en"/>
        </w:rPr>
        <w:t>becomes ope</w:t>
      </w:r>
      <w:r>
        <w:rPr>
          <w:sz w:val="24"/>
          <w:szCs w:val="24"/>
          <w:lang w:val="en"/>
        </w:rPr>
        <w:t>n</w:t>
      </w:r>
      <w:r w:rsidR="00243078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allowing an employee to apply</w:t>
      </w:r>
      <w:r w:rsidR="00243078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or </w:t>
      </w:r>
      <w:r w:rsidRPr="007319B8">
        <w:rPr>
          <w:sz w:val="24"/>
          <w:szCs w:val="24"/>
          <w:lang w:val="en"/>
        </w:rPr>
        <w:t>duties with greater responsibility are added to the employee and a reclassification request for the existing position is approved with an associated higher salary range.</w:t>
      </w:r>
    </w:p>
    <w:p w:rsidR="007319B8" w:rsidRPr="007319B8" w:rsidRDefault="007319B8" w:rsidP="00A2325C">
      <w:pPr>
        <w:pStyle w:val="NoSpacing"/>
        <w:rPr>
          <w:rFonts w:cstheme="minorHAnsi"/>
          <w:b/>
          <w:sz w:val="24"/>
          <w:szCs w:val="24"/>
        </w:rPr>
      </w:pPr>
    </w:p>
    <w:p w:rsidR="0087553F" w:rsidRDefault="007319B8" w:rsidP="007319B8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an employee is promoted to a managerial title either from a current managerial title or a bargaining unit title, </w:t>
      </w:r>
      <w:r w:rsidR="00660534">
        <w:rPr>
          <w:rFonts w:cstheme="minorHAnsi"/>
          <w:sz w:val="24"/>
          <w:szCs w:val="24"/>
        </w:rPr>
        <w:t xml:space="preserve">Human Resources takes into consideration how </w:t>
      </w:r>
      <w:r w:rsidR="00C36449" w:rsidRPr="000A3D9C">
        <w:rPr>
          <w:rFonts w:cstheme="minorHAnsi"/>
          <w:sz w:val="24"/>
          <w:szCs w:val="24"/>
        </w:rPr>
        <w:t xml:space="preserve">the employee's pay </w:t>
      </w:r>
      <w:r>
        <w:rPr>
          <w:rFonts w:cstheme="minorHAnsi"/>
          <w:sz w:val="24"/>
          <w:szCs w:val="24"/>
        </w:rPr>
        <w:t xml:space="preserve">is </w:t>
      </w:r>
      <w:r w:rsidR="00C36449" w:rsidRPr="000A3D9C">
        <w:rPr>
          <w:rFonts w:cstheme="minorHAnsi"/>
          <w:sz w:val="24"/>
          <w:szCs w:val="24"/>
        </w:rPr>
        <w:t>compared to peers in the new role with similar scope, skills, and knowledge as well as the criticality (and possible scarcity) of the employee's skills to the University.</w:t>
      </w:r>
      <w:r w:rsidR="00660534">
        <w:rPr>
          <w:rFonts w:cstheme="minorHAnsi"/>
          <w:sz w:val="24"/>
          <w:szCs w:val="24"/>
        </w:rPr>
        <w:t xml:space="preserve">  The employee’</w:t>
      </w:r>
      <w:r w:rsidR="00D33246">
        <w:rPr>
          <w:rFonts w:cstheme="minorHAnsi"/>
          <w:sz w:val="24"/>
          <w:szCs w:val="24"/>
        </w:rPr>
        <w:t xml:space="preserve">s salary will be increased </w:t>
      </w:r>
      <w:r w:rsidR="00243078">
        <w:rPr>
          <w:rFonts w:cstheme="minorHAnsi"/>
          <w:sz w:val="24"/>
          <w:szCs w:val="24"/>
        </w:rPr>
        <w:t>to at least the minimum</w:t>
      </w:r>
      <w:r w:rsidR="003F5409">
        <w:rPr>
          <w:rFonts w:cstheme="minorHAnsi"/>
          <w:sz w:val="24"/>
          <w:szCs w:val="24"/>
        </w:rPr>
        <w:t xml:space="preserve"> </w:t>
      </w:r>
      <w:r w:rsidR="00D33246">
        <w:rPr>
          <w:rFonts w:cstheme="minorHAnsi"/>
          <w:sz w:val="24"/>
          <w:szCs w:val="24"/>
        </w:rPr>
        <w:t>of the new salary range or more if current salary warrants.</w:t>
      </w:r>
      <w:r w:rsidR="00660534">
        <w:rPr>
          <w:rFonts w:cstheme="minorHAnsi"/>
          <w:sz w:val="24"/>
          <w:szCs w:val="24"/>
        </w:rPr>
        <w:t xml:space="preserve">  </w:t>
      </w:r>
      <w:r w:rsidR="00C36449" w:rsidRPr="000A3D9C">
        <w:rPr>
          <w:rFonts w:cstheme="minorHAnsi"/>
          <w:sz w:val="24"/>
          <w:szCs w:val="24"/>
        </w:rPr>
        <w:t xml:space="preserve"> </w:t>
      </w:r>
      <w:r w:rsidR="00C36449" w:rsidRPr="000A3D9C">
        <w:rPr>
          <w:rFonts w:cstheme="minorHAnsi"/>
          <w:b/>
          <w:bCs/>
          <w:sz w:val="24"/>
          <w:szCs w:val="24"/>
        </w:rPr>
        <w:t xml:space="preserve">Human Resources will determine the appropriate pay increase related to promotions. </w:t>
      </w:r>
      <w:r w:rsidR="00D33246">
        <w:rPr>
          <w:rFonts w:cstheme="minorHAnsi"/>
          <w:b/>
          <w:bCs/>
          <w:sz w:val="24"/>
          <w:szCs w:val="24"/>
        </w:rPr>
        <w:t xml:space="preserve"> </w:t>
      </w:r>
      <w:r w:rsidR="00C755D6">
        <w:rPr>
          <w:rFonts w:cstheme="minorHAnsi"/>
          <w:b/>
          <w:bCs/>
          <w:sz w:val="24"/>
          <w:szCs w:val="24"/>
        </w:rPr>
        <w:t xml:space="preserve">Requests for salary </w:t>
      </w:r>
      <w:r w:rsidR="00C36449" w:rsidRPr="000A3D9C">
        <w:rPr>
          <w:rFonts w:cstheme="minorHAnsi"/>
          <w:b/>
          <w:bCs/>
          <w:sz w:val="24"/>
          <w:szCs w:val="24"/>
        </w:rPr>
        <w:t xml:space="preserve">increases over 15% </w:t>
      </w:r>
      <w:r w:rsidR="00C755D6">
        <w:rPr>
          <w:rFonts w:cstheme="minorHAnsi"/>
          <w:b/>
          <w:bCs/>
          <w:sz w:val="24"/>
          <w:szCs w:val="24"/>
        </w:rPr>
        <w:t xml:space="preserve">that bring employee above minimum salary require </w:t>
      </w:r>
      <w:r w:rsidR="00C36449" w:rsidRPr="000A3D9C">
        <w:rPr>
          <w:rFonts w:cstheme="minorHAnsi"/>
          <w:b/>
          <w:bCs/>
          <w:sz w:val="24"/>
          <w:szCs w:val="24"/>
        </w:rPr>
        <w:t xml:space="preserve">justification that must be approved by CFO or President. </w:t>
      </w:r>
    </w:p>
    <w:p w:rsidR="00660534" w:rsidRPr="000A3D9C" w:rsidRDefault="00660534" w:rsidP="007319B8">
      <w:pPr>
        <w:pStyle w:val="NoSpacing"/>
        <w:rPr>
          <w:rFonts w:cstheme="minorHAnsi"/>
          <w:sz w:val="24"/>
          <w:szCs w:val="24"/>
        </w:rPr>
      </w:pPr>
    </w:p>
    <w:p w:rsidR="0087553F" w:rsidRPr="00660534" w:rsidRDefault="00C36449" w:rsidP="000A3D9C">
      <w:pPr>
        <w:pStyle w:val="NoSpacing"/>
        <w:rPr>
          <w:rFonts w:cstheme="minorHAnsi"/>
          <w:b/>
          <w:sz w:val="24"/>
          <w:szCs w:val="24"/>
        </w:rPr>
      </w:pPr>
      <w:r w:rsidRPr="00660534">
        <w:rPr>
          <w:rFonts w:cstheme="minorHAnsi"/>
          <w:b/>
          <w:sz w:val="24"/>
          <w:szCs w:val="24"/>
        </w:rPr>
        <w:t>Acting/Interim</w:t>
      </w:r>
    </w:p>
    <w:p w:rsidR="00660534" w:rsidRDefault="00660534" w:rsidP="00660534">
      <w:pPr>
        <w:pStyle w:val="NoSpacing"/>
        <w:rPr>
          <w:rFonts w:cstheme="minorHAnsi"/>
          <w:sz w:val="24"/>
          <w:szCs w:val="24"/>
        </w:rPr>
      </w:pPr>
    </w:p>
    <w:p w:rsidR="0087553F" w:rsidRDefault="00C36449" w:rsidP="00660534">
      <w:pPr>
        <w:pStyle w:val="NoSpacing"/>
        <w:rPr>
          <w:rFonts w:cstheme="minorHAnsi"/>
          <w:sz w:val="24"/>
          <w:szCs w:val="24"/>
        </w:rPr>
      </w:pPr>
      <w:r w:rsidRPr="000A3D9C">
        <w:rPr>
          <w:rFonts w:cstheme="minorHAnsi"/>
          <w:sz w:val="24"/>
          <w:szCs w:val="24"/>
        </w:rPr>
        <w:t>Generally, the “Acting” incumbent will receive equitable pay based on current market data</w:t>
      </w:r>
      <w:r w:rsidR="00243078">
        <w:rPr>
          <w:rFonts w:cstheme="minorHAnsi"/>
          <w:sz w:val="24"/>
          <w:szCs w:val="24"/>
        </w:rPr>
        <w:t xml:space="preserve"> as well as </w:t>
      </w:r>
      <w:r w:rsidRPr="000A3D9C">
        <w:rPr>
          <w:rFonts w:cstheme="minorHAnsi"/>
          <w:sz w:val="24"/>
          <w:szCs w:val="24"/>
        </w:rPr>
        <w:t xml:space="preserve">experience and Human Resources will determine the appropriate pay increase related to Acting/Interim </w:t>
      </w:r>
      <w:r w:rsidR="00243078">
        <w:rPr>
          <w:rFonts w:cstheme="minorHAnsi"/>
          <w:sz w:val="24"/>
          <w:szCs w:val="24"/>
        </w:rPr>
        <w:t>duties</w:t>
      </w:r>
      <w:r w:rsidRPr="000A3D9C">
        <w:rPr>
          <w:rFonts w:cstheme="minorHAnsi"/>
          <w:sz w:val="24"/>
          <w:szCs w:val="24"/>
        </w:rPr>
        <w:t>.</w:t>
      </w:r>
      <w:r w:rsidR="00DB7C6B">
        <w:rPr>
          <w:rFonts w:cstheme="minorHAnsi"/>
          <w:sz w:val="24"/>
          <w:szCs w:val="24"/>
        </w:rPr>
        <w:t xml:space="preserve">  The Provost will determine increases for </w:t>
      </w:r>
      <w:r w:rsidR="008361F9">
        <w:rPr>
          <w:rFonts w:cstheme="minorHAnsi"/>
          <w:sz w:val="24"/>
          <w:szCs w:val="24"/>
        </w:rPr>
        <w:t>Academic positions</w:t>
      </w:r>
      <w:r w:rsidR="00BD6F99">
        <w:rPr>
          <w:rFonts w:cstheme="minorHAnsi"/>
          <w:sz w:val="24"/>
          <w:szCs w:val="24"/>
        </w:rPr>
        <w:t xml:space="preserve"> in coordination with the Human Resources Department</w:t>
      </w:r>
      <w:r w:rsidR="008361F9">
        <w:rPr>
          <w:rFonts w:cstheme="minorHAnsi"/>
          <w:sz w:val="24"/>
          <w:szCs w:val="24"/>
        </w:rPr>
        <w:t>.</w:t>
      </w:r>
    </w:p>
    <w:p w:rsidR="00660534" w:rsidRPr="000A3D9C" w:rsidRDefault="00660534" w:rsidP="00660534">
      <w:pPr>
        <w:pStyle w:val="NoSpacing"/>
        <w:rPr>
          <w:rFonts w:cstheme="minorHAnsi"/>
          <w:sz w:val="24"/>
          <w:szCs w:val="24"/>
        </w:rPr>
      </w:pPr>
    </w:p>
    <w:p w:rsidR="00A629B6" w:rsidRDefault="00A629B6" w:rsidP="000A3D9C">
      <w:pPr>
        <w:pStyle w:val="NoSpacing"/>
        <w:rPr>
          <w:rFonts w:cstheme="minorHAnsi"/>
          <w:b/>
          <w:sz w:val="24"/>
          <w:szCs w:val="24"/>
        </w:rPr>
      </w:pPr>
    </w:p>
    <w:p w:rsidR="00A629B6" w:rsidRDefault="00A629B6" w:rsidP="000A3D9C">
      <w:pPr>
        <w:pStyle w:val="NoSpacing"/>
        <w:rPr>
          <w:rFonts w:cstheme="minorHAnsi"/>
          <w:b/>
          <w:sz w:val="24"/>
          <w:szCs w:val="24"/>
        </w:rPr>
      </w:pPr>
    </w:p>
    <w:p w:rsidR="00A629B6" w:rsidRDefault="00A629B6" w:rsidP="000A3D9C">
      <w:pPr>
        <w:pStyle w:val="NoSpacing"/>
        <w:rPr>
          <w:rFonts w:cstheme="minorHAnsi"/>
          <w:b/>
          <w:sz w:val="24"/>
          <w:szCs w:val="24"/>
        </w:rPr>
      </w:pPr>
    </w:p>
    <w:p w:rsidR="0087553F" w:rsidRPr="00660534" w:rsidRDefault="00C36449" w:rsidP="000A3D9C">
      <w:pPr>
        <w:pStyle w:val="NoSpacing"/>
        <w:rPr>
          <w:rFonts w:cstheme="minorHAnsi"/>
          <w:b/>
          <w:sz w:val="24"/>
          <w:szCs w:val="24"/>
        </w:rPr>
      </w:pPr>
      <w:r w:rsidRPr="00660534">
        <w:rPr>
          <w:rFonts w:cstheme="minorHAnsi"/>
          <w:b/>
          <w:sz w:val="24"/>
          <w:szCs w:val="24"/>
        </w:rPr>
        <w:lastRenderedPageBreak/>
        <w:t>Lateral Transfer</w:t>
      </w:r>
    </w:p>
    <w:p w:rsidR="00660534" w:rsidRDefault="00660534" w:rsidP="00660534">
      <w:pPr>
        <w:pStyle w:val="NoSpacing"/>
        <w:rPr>
          <w:rFonts w:cstheme="minorHAnsi"/>
          <w:sz w:val="24"/>
          <w:szCs w:val="24"/>
        </w:rPr>
      </w:pPr>
    </w:p>
    <w:p w:rsidR="0087553F" w:rsidRDefault="00C36449" w:rsidP="00660534">
      <w:pPr>
        <w:pStyle w:val="NoSpacing"/>
        <w:rPr>
          <w:rFonts w:cstheme="minorHAnsi"/>
          <w:sz w:val="24"/>
          <w:szCs w:val="24"/>
        </w:rPr>
      </w:pPr>
      <w:r w:rsidRPr="000A3D9C">
        <w:rPr>
          <w:rFonts w:cstheme="minorHAnsi"/>
          <w:sz w:val="24"/>
          <w:szCs w:val="24"/>
        </w:rPr>
        <w:t xml:space="preserve">If an employee transfers to a job in the same level (lateral transfer) as their current job, there </w:t>
      </w:r>
      <w:r w:rsidR="00243078">
        <w:rPr>
          <w:rFonts w:cstheme="minorHAnsi"/>
          <w:sz w:val="24"/>
          <w:szCs w:val="24"/>
        </w:rPr>
        <w:t xml:space="preserve">will be </w:t>
      </w:r>
      <w:r w:rsidRPr="000A3D9C">
        <w:rPr>
          <w:rFonts w:cstheme="minorHAnsi"/>
          <w:sz w:val="24"/>
          <w:szCs w:val="24"/>
        </w:rPr>
        <w:t xml:space="preserve">no change to his/her salary. </w:t>
      </w:r>
    </w:p>
    <w:p w:rsidR="00A629B6" w:rsidRDefault="00A629B6" w:rsidP="00660534">
      <w:pPr>
        <w:pStyle w:val="NoSpacing"/>
        <w:rPr>
          <w:rFonts w:cstheme="minorHAnsi"/>
          <w:b/>
          <w:sz w:val="24"/>
          <w:szCs w:val="24"/>
        </w:rPr>
      </w:pPr>
    </w:p>
    <w:p w:rsidR="00DB7C6B" w:rsidRPr="00DB7C6B" w:rsidRDefault="00DB7C6B" w:rsidP="00660534">
      <w:pPr>
        <w:pStyle w:val="NoSpacing"/>
        <w:rPr>
          <w:rFonts w:cstheme="minorHAnsi"/>
          <w:b/>
          <w:sz w:val="24"/>
          <w:szCs w:val="24"/>
        </w:rPr>
      </w:pPr>
      <w:r w:rsidRPr="00DB7C6B">
        <w:rPr>
          <w:rFonts w:cstheme="minorHAnsi"/>
          <w:b/>
          <w:sz w:val="24"/>
          <w:szCs w:val="24"/>
        </w:rPr>
        <w:t>Downgrades</w:t>
      </w:r>
    </w:p>
    <w:p w:rsidR="00DB7C6B" w:rsidRDefault="00DB7C6B" w:rsidP="00660534">
      <w:pPr>
        <w:pStyle w:val="NoSpacing"/>
        <w:rPr>
          <w:rFonts w:cstheme="minorHAnsi"/>
          <w:b/>
          <w:sz w:val="24"/>
          <w:szCs w:val="24"/>
        </w:rPr>
      </w:pPr>
    </w:p>
    <w:p w:rsidR="00DB7C6B" w:rsidRDefault="00DB7C6B" w:rsidP="00DB7C6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 downgrade for an employee can occur</w:t>
      </w:r>
      <w:r w:rsidRPr="007319B8">
        <w:rPr>
          <w:sz w:val="24"/>
          <w:szCs w:val="24"/>
          <w:lang w:val="en"/>
        </w:rPr>
        <w:t xml:space="preserve"> when an existing p</w:t>
      </w:r>
      <w:r>
        <w:rPr>
          <w:sz w:val="24"/>
          <w:szCs w:val="24"/>
          <w:lang w:val="en"/>
        </w:rPr>
        <w:t xml:space="preserve">osition with a lower salary range </w:t>
      </w:r>
      <w:r w:rsidRPr="007319B8">
        <w:rPr>
          <w:sz w:val="24"/>
          <w:szCs w:val="24"/>
          <w:lang w:val="en"/>
        </w:rPr>
        <w:t>becomes ope</w:t>
      </w:r>
      <w:r>
        <w:rPr>
          <w:sz w:val="24"/>
          <w:szCs w:val="24"/>
          <w:lang w:val="en"/>
        </w:rPr>
        <w:t>n</w:t>
      </w:r>
      <w:r w:rsidR="00A629B6">
        <w:rPr>
          <w:sz w:val="24"/>
          <w:szCs w:val="24"/>
          <w:lang w:val="en"/>
        </w:rPr>
        <w:t>,</w:t>
      </w:r>
      <w:r w:rsidR="003D05E2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and employee voluntarily chooses to apply for</w:t>
      </w:r>
      <w:r w:rsidR="003D05E2">
        <w:rPr>
          <w:sz w:val="24"/>
          <w:szCs w:val="24"/>
          <w:lang w:val="en"/>
        </w:rPr>
        <w:t>;</w:t>
      </w:r>
      <w:r>
        <w:rPr>
          <w:sz w:val="24"/>
          <w:szCs w:val="24"/>
          <w:lang w:val="en"/>
        </w:rPr>
        <w:t xml:space="preserve"> or duties of employee change and decrease the level of</w:t>
      </w:r>
      <w:r w:rsidRPr="007319B8">
        <w:rPr>
          <w:sz w:val="24"/>
          <w:szCs w:val="24"/>
          <w:lang w:val="en"/>
        </w:rPr>
        <w:t xml:space="preserve"> responsibility</w:t>
      </w:r>
      <w:r>
        <w:rPr>
          <w:sz w:val="24"/>
          <w:szCs w:val="24"/>
          <w:lang w:val="en"/>
        </w:rPr>
        <w:t xml:space="preserve"> to the point that position is in a lesser range.</w:t>
      </w:r>
      <w:r w:rsidRPr="007319B8">
        <w:rPr>
          <w:sz w:val="24"/>
          <w:szCs w:val="24"/>
          <w:lang w:val="en"/>
        </w:rPr>
        <w:t xml:space="preserve"> </w:t>
      </w:r>
    </w:p>
    <w:p w:rsidR="00DB7C6B" w:rsidRPr="007319B8" w:rsidRDefault="00DB7C6B" w:rsidP="00DB7C6B">
      <w:pPr>
        <w:pStyle w:val="NoSpacing"/>
        <w:rPr>
          <w:rFonts w:cstheme="minorHAnsi"/>
          <w:b/>
          <w:sz w:val="24"/>
          <w:szCs w:val="24"/>
        </w:rPr>
      </w:pPr>
    </w:p>
    <w:p w:rsidR="00DB7C6B" w:rsidRDefault="003D05E2" w:rsidP="0066053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When an employee is downgraded</w:t>
      </w:r>
      <w:r w:rsidR="00DB7C6B">
        <w:rPr>
          <w:rFonts w:cstheme="minorHAnsi"/>
          <w:sz w:val="24"/>
          <w:szCs w:val="24"/>
        </w:rPr>
        <w:t xml:space="preserve"> to a managerial title</w:t>
      </w:r>
      <w:r w:rsidR="00B66094">
        <w:rPr>
          <w:rFonts w:cstheme="minorHAnsi"/>
          <w:sz w:val="24"/>
          <w:szCs w:val="24"/>
        </w:rPr>
        <w:t xml:space="preserve"> in a lower salary range,</w:t>
      </w:r>
      <w:r w:rsidR="00DB7C6B">
        <w:rPr>
          <w:rFonts w:cstheme="minorHAnsi"/>
          <w:sz w:val="24"/>
          <w:szCs w:val="24"/>
        </w:rPr>
        <w:t xml:space="preserve"> Human Resources </w:t>
      </w:r>
      <w:r w:rsidR="00B66094">
        <w:rPr>
          <w:rFonts w:cstheme="minorHAnsi"/>
          <w:sz w:val="24"/>
          <w:szCs w:val="24"/>
        </w:rPr>
        <w:t xml:space="preserve">will determine </w:t>
      </w:r>
      <w:r w:rsidR="00BD6F99">
        <w:rPr>
          <w:rFonts w:cstheme="minorHAnsi"/>
          <w:sz w:val="24"/>
          <w:szCs w:val="24"/>
        </w:rPr>
        <w:t xml:space="preserve">the </w:t>
      </w:r>
      <w:r w:rsidR="00B66094">
        <w:rPr>
          <w:rFonts w:cstheme="minorHAnsi"/>
          <w:sz w:val="24"/>
          <w:szCs w:val="24"/>
        </w:rPr>
        <w:t>appropriate pay decrease based on new salary range</w:t>
      </w:r>
    </w:p>
    <w:p w:rsidR="00DB7C6B" w:rsidRDefault="00DB7C6B" w:rsidP="00660534">
      <w:pPr>
        <w:pStyle w:val="NoSpacing"/>
        <w:rPr>
          <w:rFonts w:cstheme="minorHAnsi"/>
          <w:b/>
          <w:sz w:val="24"/>
          <w:szCs w:val="24"/>
        </w:rPr>
      </w:pPr>
    </w:p>
    <w:p w:rsidR="00DB7C6B" w:rsidRPr="00A629B6" w:rsidRDefault="00DB7C6B" w:rsidP="00660534">
      <w:pPr>
        <w:pStyle w:val="NoSpacing"/>
        <w:rPr>
          <w:rFonts w:cstheme="minorHAnsi"/>
          <w:b/>
          <w:sz w:val="24"/>
          <w:szCs w:val="24"/>
        </w:rPr>
      </w:pPr>
    </w:p>
    <w:p w:rsidR="007D68BC" w:rsidRPr="000A3D9C" w:rsidRDefault="001F7089" w:rsidP="000A3D9C">
      <w:pPr>
        <w:shd w:val="clear" w:color="auto" w:fill="FFFFFF"/>
        <w:spacing w:before="100" w:beforeAutospacing="1" w:after="360" w:line="384" w:lineRule="atLeast"/>
        <w:rPr>
          <w:rFonts w:ascii="Helvetica" w:eastAsia="Times New Roman" w:hAnsi="Helvetica" w:cs="Times New Roman"/>
          <w:color w:val="333333"/>
          <w:sz w:val="24"/>
          <w:szCs w:val="24"/>
          <w:lang w:val="en"/>
        </w:rPr>
      </w:pPr>
    </w:p>
    <w:sectPr w:rsidR="007D68BC" w:rsidRPr="000A3D9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89" w:rsidRDefault="001F7089" w:rsidP="00A86EA7">
      <w:pPr>
        <w:spacing w:after="0" w:line="240" w:lineRule="auto"/>
      </w:pPr>
      <w:r>
        <w:separator/>
      </w:r>
    </w:p>
  </w:endnote>
  <w:endnote w:type="continuationSeparator" w:id="0">
    <w:p w:rsidR="001F7089" w:rsidRDefault="001F7089" w:rsidP="00A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89" w:rsidRDefault="001F7089" w:rsidP="00A86EA7">
      <w:pPr>
        <w:spacing w:after="0" w:line="240" w:lineRule="auto"/>
      </w:pPr>
      <w:r>
        <w:separator/>
      </w:r>
    </w:p>
  </w:footnote>
  <w:footnote w:type="continuationSeparator" w:id="0">
    <w:p w:rsidR="001F7089" w:rsidRDefault="001F7089" w:rsidP="00A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A7" w:rsidRDefault="001F7089">
    <w:pPr>
      <w:pStyle w:val="Header"/>
    </w:pPr>
    <w:r>
      <w:rPr>
        <w:noProof/>
      </w:rPr>
      <w:pict w14:anchorId="092FCF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7275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A7" w:rsidRDefault="001F7089">
    <w:pPr>
      <w:pStyle w:val="Header"/>
    </w:pPr>
    <w:r>
      <w:rPr>
        <w:noProof/>
      </w:rPr>
      <w:pict w14:anchorId="0A2DB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7276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A7" w:rsidRDefault="001F7089">
    <w:pPr>
      <w:pStyle w:val="Header"/>
    </w:pPr>
    <w:r>
      <w:rPr>
        <w:noProof/>
      </w:rPr>
      <w:pict w14:anchorId="17264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47274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EF2"/>
    <w:multiLevelType w:val="multilevel"/>
    <w:tmpl w:val="6620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4204"/>
    <w:multiLevelType w:val="multilevel"/>
    <w:tmpl w:val="B9F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55BA"/>
    <w:multiLevelType w:val="hybridMultilevel"/>
    <w:tmpl w:val="1478BED8"/>
    <w:lvl w:ilvl="0" w:tplc="FD8A4B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696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61AA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23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A3C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EA0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832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218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C1B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C26AD"/>
    <w:multiLevelType w:val="hybridMultilevel"/>
    <w:tmpl w:val="E770471A"/>
    <w:lvl w:ilvl="0" w:tplc="47A03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32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EC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0D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A2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EC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43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86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D7D"/>
    <w:multiLevelType w:val="multilevel"/>
    <w:tmpl w:val="2AC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730AB8"/>
    <w:multiLevelType w:val="hybridMultilevel"/>
    <w:tmpl w:val="1B90B796"/>
    <w:lvl w:ilvl="0" w:tplc="451A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972"/>
    <w:multiLevelType w:val="hybridMultilevel"/>
    <w:tmpl w:val="00F28D0A"/>
    <w:lvl w:ilvl="0" w:tplc="C4F6CD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33E2"/>
    <w:multiLevelType w:val="hybridMultilevel"/>
    <w:tmpl w:val="57A4A6BA"/>
    <w:lvl w:ilvl="0" w:tplc="AE80D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0F6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2CA48">
      <w:start w:val="3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C4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62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E8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28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29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AB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51EF"/>
    <w:multiLevelType w:val="hybridMultilevel"/>
    <w:tmpl w:val="2E609AE4"/>
    <w:lvl w:ilvl="0" w:tplc="C2607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89F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C2F58">
      <w:start w:val="3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88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6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E9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40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06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48D1"/>
    <w:multiLevelType w:val="multilevel"/>
    <w:tmpl w:val="89D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3B5D7A"/>
    <w:multiLevelType w:val="hybridMultilevel"/>
    <w:tmpl w:val="F6D862F2"/>
    <w:lvl w:ilvl="0" w:tplc="827C3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2C15"/>
    <w:multiLevelType w:val="multilevel"/>
    <w:tmpl w:val="D6F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43A3B"/>
    <w:multiLevelType w:val="multilevel"/>
    <w:tmpl w:val="62D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F02AD"/>
    <w:multiLevelType w:val="multilevel"/>
    <w:tmpl w:val="CB34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C0BB1"/>
    <w:multiLevelType w:val="multilevel"/>
    <w:tmpl w:val="6FA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83"/>
    <w:rsid w:val="0004405D"/>
    <w:rsid w:val="00074102"/>
    <w:rsid w:val="000A3D9C"/>
    <w:rsid w:val="000F6B4E"/>
    <w:rsid w:val="001703B1"/>
    <w:rsid w:val="001869FA"/>
    <w:rsid w:val="001F7089"/>
    <w:rsid w:val="0020062B"/>
    <w:rsid w:val="002057A1"/>
    <w:rsid w:val="00243078"/>
    <w:rsid w:val="002D7A03"/>
    <w:rsid w:val="002E3BD8"/>
    <w:rsid w:val="003D05E2"/>
    <w:rsid w:val="003F5409"/>
    <w:rsid w:val="004247EB"/>
    <w:rsid w:val="004E00B5"/>
    <w:rsid w:val="00571864"/>
    <w:rsid w:val="00660534"/>
    <w:rsid w:val="007208E5"/>
    <w:rsid w:val="007319B8"/>
    <w:rsid w:val="008361F9"/>
    <w:rsid w:val="008635D8"/>
    <w:rsid w:val="0087553F"/>
    <w:rsid w:val="0091250B"/>
    <w:rsid w:val="009538DB"/>
    <w:rsid w:val="00972450"/>
    <w:rsid w:val="009E39DD"/>
    <w:rsid w:val="00A2325C"/>
    <w:rsid w:val="00A629B6"/>
    <w:rsid w:val="00A85976"/>
    <w:rsid w:val="00A86EA7"/>
    <w:rsid w:val="00AF5E6E"/>
    <w:rsid w:val="00B66094"/>
    <w:rsid w:val="00BB4ED2"/>
    <w:rsid w:val="00BD6F99"/>
    <w:rsid w:val="00C36449"/>
    <w:rsid w:val="00C44DFD"/>
    <w:rsid w:val="00C755D6"/>
    <w:rsid w:val="00CB5E83"/>
    <w:rsid w:val="00CD7C2F"/>
    <w:rsid w:val="00CF11EF"/>
    <w:rsid w:val="00D33246"/>
    <w:rsid w:val="00DB7C6B"/>
    <w:rsid w:val="00E0367C"/>
    <w:rsid w:val="00E2307F"/>
    <w:rsid w:val="00F375AD"/>
    <w:rsid w:val="00F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C5E032-54FA-4C68-922E-E2B647B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E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5E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B5E83"/>
    <w:rPr>
      <w:b/>
      <w:bCs/>
    </w:rPr>
  </w:style>
  <w:style w:type="character" w:styleId="Emphasis">
    <w:name w:val="Emphasis"/>
    <w:basedOn w:val="DefaultParagraphFont"/>
    <w:uiPriority w:val="20"/>
    <w:qFormat/>
    <w:rsid w:val="00CB5E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E83"/>
    <w:pPr>
      <w:ind w:left="720"/>
      <w:contextualSpacing/>
    </w:pPr>
  </w:style>
  <w:style w:type="paragraph" w:styleId="NoSpacing">
    <w:name w:val="No Spacing"/>
    <w:uiPriority w:val="1"/>
    <w:qFormat/>
    <w:rsid w:val="00A23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A7"/>
  </w:style>
  <w:style w:type="paragraph" w:styleId="Footer">
    <w:name w:val="footer"/>
    <w:basedOn w:val="Normal"/>
    <w:link w:val="FooterChar"/>
    <w:uiPriority w:val="99"/>
    <w:unhideWhenUsed/>
    <w:rsid w:val="00A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A7"/>
  </w:style>
  <w:style w:type="character" w:styleId="CommentReference">
    <w:name w:val="annotation reference"/>
    <w:basedOn w:val="DefaultParagraphFont"/>
    <w:uiPriority w:val="99"/>
    <w:semiHidden/>
    <w:unhideWhenUsed/>
    <w:rsid w:val="0024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5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652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130">
          <w:marLeft w:val="36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534">
          <w:marLeft w:val="36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498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685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739">
          <w:marLeft w:val="36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23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008">
          <w:marLeft w:val="36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263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Eileen R.</dc:creator>
  <cp:keywords/>
  <dc:description/>
  <cp:lastModifiedBy>Alburger, Katherine A</cp:lastModifiedBy>
  <cp:revision>2</cp:revision>
  <dcterms:created xsi:type="dcterms:W3CDTF">2017-11-17T20:07:00Z</dcterms:created>
  <dcterms:modified xsi:type="dcterms:W3CDTF">2017-11-17T20:07:00Z</dcterms:modified>
</cp:coreProperties>
</file>